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3D" w:rsidRDefault="00752568" w:rsidP="005053C5">
      <w:pPr>
        <w:rPr>
          <w:rFonts w:ascii="Palatino" w:eastAsia="Palatino" w:hAnsi="Palatino" w:cs="Palatino"/>
          <w:sz w:val="32"/>
          <w:szCs w:val="32"/>
        </w:rPr>
      </w:pPr>
      <w:bookmarkStart w:id="0" w:name="_GoBack"/>
      <w:bookmarkEnd w:id="0"/>
      <w:r>
        <w:br/>
      </w:r>
      <w:r>
        <w:br/>
      </w:r>
      <w:r>
        <w:rPr>
          <w:noProof/>
        </w:rPr>
        <w:drawing>
          <wp:anchor distT="152400" distB="152400" distL="152400" distR="152400" simplePos="0" relativeHeight="251659264" behindDoc="0" locked="0" layoutInCell="1" allowOverlap="1">
            <wp:simplePos x="0" y="0"/>
            <wp:positionH relativeFrom="margin">
              <wp:posOffset>-11429</wp:posOffset>
            </wp:positionH>
            <wp:positionV relativeFrom="line">
              <wp:posOffset>174624</wp:posOffset>
            </wp:positionV>
            <wp:extent cx="6852920" cy="94797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6" cstate="print">
                      <a:extLst/>
                    </a:blip>
                    <a:stretch>
                      <a:fillRect/>
                    </a:stretch>
                  </pic:blipFill>
                  <pic:spPr>
                    <a:xfrm>
                      <a:off x="0" y="0"/>
                      <a:ext cx="6852920" cy="947976"/>
                    </a:xfrm>
                    <a:prstGeom prst="rect">
                      <a:avLst/>
                    </a:prstGeom>
                    <a:ln w="12700" cap="flat">
                      <a:noFill/>
                      <a:miter lim="400000"/>
                    </a:ln>
                    <a:effectLst/>
                  </pic:spPr>
                </pic:pic>
              </a:graphicData>
            </a:graphic>
          </wp:anchor>
        </w:drawing>
      </w:r>
      <w:r>
        <w:br/>
      </w:r>
      <w:r w:rsidR="005053C5">
        <w:rPr>
          <w:rFonts w:ascii="Palatino" w:eastAsia="Palatino" w:hAnsi="Palatino" w:cs="Palatino"/>
          <w:sz w:val="32"/>
          <w:szCs w:val="32"/>
        </w:rPr>
        <w:t>Why</w:t>
      </w:r>
      <w:r w:rsidR="005053C5" w:rsidRPr="005053C5">
        <w:rPr>
          <w:rFonts w:ascii="Palatino" w:eastAsia="Palatino" w:hAnsi="Palatino" w:cs="Palatino"/>
          <w:sz w:val="32"/>
          <w:szCs w:val="32"/>
        </w:rPr>
        <w:t xml:space="preserve"> Youth Exchange?</w:t>
      </w:r>
    </w:p>
    <w:p w:rsidR="005053C5" w:rsidRDefault="005053C5" w:rsidP="005053C5">
      <w:pPr>
        <w:rPr>
          <w:rFonts w:ascii="Palatino" w:eastAsia="Palatino" w:hAnsi="Palatino" w:cs="Palatino"/>
          <w:sz w:val="24"/>
          <w:szCs w:val="24"/>
        </w:rPr>
      </w:pPr>
      <w:r>
        <w:rPr>
          <w:rFonts w:ascii="Palatino" w:eastAsia="Palatino" w:hAnsi="Palatino" w:cs="Palatino"/>
          <w:sz w:val="24"/>
          <w:szCs w:val="24"/>
        </w:rPr>
        <w:tab/>
        <w:t xml:space="preserve">For over 75 years, students and host families have broadened their horizons through Rotary Youth Exchange. More than 80 countries and over 8,000 students participate each year in the program, which is administered at the regional level by Rotary districts and at the local level by Rotary clubs. </w:t>
      </w:r>
    </w:p>
    <w:p w:rsidR="005053C5" w:rsidRDefault="006F6BB9" w:rsidP="005053C5">
      <w:pPr>
        <w:rPr>
          <w:rFonts w:ascii="Palatino" w:eastAsia="Palatino" w:hAnsi="Palatino" w:cs="Palatino"/>
          <w:sz w:val="32"/>
          <w:szCs w:val="32"/>
        </w:rPr>
      </w:pPr>
      <w:r>
        <w:rPr>
          <w:rFonts w:ascii="Palatino" w:eastAsia="Palatino" w:hAnsi="Palatino" w:cs="Palatino"/>
          <w:sz w:val="32"/>
          <w:szCs w:val="32"/>
        </w:rPr>
        <w:t>Globally Minded</w:t>
      </w:r>
      <w:r w:rsidR="005053C5">
        <w:rPr>
          <w:rFonts w:ascii="Palatino" w:eastAsia="Palatino" w:hAnsi="Palatino" w:cs="Palatino"/>
          <w:sz w:val="32"/>
          <w:szCs w:val="32"/>
        </w:rPr>
        <w:t xml:space="preserve"> </w:t>
      </w:r>
    </w:p>
    <w:p w:rsidR="006F6BB9" w:rsidRDefault="005053C5" w:rsidP="005053C5">
      <w:pPr>
        <w:rPr>
          <w:rFonts w:ascii="Palatino" w:eastAsia="Palatino" w:hAnsi="Palatino" w:cs="Palatino"/>
          <w:sz w:val="24"/>
          <w:szCs w:val="24"/>
        </w:rPr>
      </w:pPr>
      <w:r>
        <w:rPr>
          <w:rFonts w:ascii="Palatino" w:eastAsia="Palatino" w:hAnsi="Palatino" w:cs="Palatino"/>
          <w:sz w:val="24"/>
          <w:szCs w:val="24"/>
        </w:rPr>
        <w:tab/>
      </w:r>
      <w:r w:rsidR="00B551AD">
        <w:rPr>
          <w:rFonts w:ascii="Palatino" w:eastAsia="Palatino" w:hAnsi="Palatino" w:cs="Palatino"/>
          <w:sz w:val="24"/>
          <w:szCs w:val="24"/>
        </w:rPr>
        <w:t>Rotary clubs are made up of volunteers who are involved in community service, emphasize</w:t>
      </w:r>
      <w:r w:rsidR="006F6BB9">
        <w:rPr>
          <w:rFonts w:ascii="Palatino" w:eastAsia="Palatino" w:hAnsi="Palatino" w:cs="Palatino"/>
          <w:sz w:val="24"/>
          <w:szCs w:val="24"/>
        </w:rPr>
        <w:t xml:space="preserve"> high ethical standards, and work toward peace and understanding in the world. Over 1.2 million Rotarians in more than 32,000 clubs create the extensive network that provides support for Youth Exchange. </w:t>
      </w:r>
    </w:p>
    <w:p w:rsidR="005053C5" w:rsidRDefault="006F6BB9" w:rsidP="005053C5">
      <w:pPr>
        <w:rPr>
          <w:rFonts w:ascii="Palatino" w:eastAsia="Palatino" w:hAnsi="Palatino" w:cs="Palatino"/>
          <w:sz w:val="24"/>
          <w:szCs w:val="24"/>
        </w:rPr>
      </w:pPr>
      <w:r>
        <w:rPr>
          <w:rFonts w:ascii="Palatino" w:eastAsia="Palatino" w:hAnsi="Palatino" w:cs="Palatino"/>
          <w:sz w:val="32"/>
          <w:szCs w:val="32"/>
        </w:rPr>
        <w:t>A Commitment to Youth</w:t>
      </w:r>
      <w:r w:rsidR="005053C5">
        <w:rPr>
          <w:rFonts w:ascii="Palatino" w:eastAsia="Palatino" w:hAnsi="Palatino" w:cs="Palatino"/>
          <w:sz w:val="24"/>
          <w:szCs w:val="24"/>
        </w:rPr>
        <w:tab/>
      </w:r>
    </w:p>
    <w:p w:rsidR="006F6BB9" w:rsidRDefault="006F6BB9" w:rsidP="005053C5">
      <w:pPr>
        <w:rPr>
          <w:rFonts w:ascii="Palatino" w:eastAsia="Palatino" w:hAnsi="Palatino" w:cs="Palatino"/>
          <w:sz w:val="24"/>
          <w:szCs w:val="24"/>
        </w:rPr>
      </w:pPr>
      <w:r>
        <w:rPr>
          <w:rFonts w:ascii="Palatino" w:eastAsia="Palatino" w:hAnsi="Palatino" w:cs="Palatino"/>
          <w:sz w:val="24"/>
          <w:szCs w:val="24"/>
        </w:rPr>
        <w:tab/>
        <w:t xml:space="preserve">Rotary maintains a strong connection to youth and young adults. Besides Youth Exchange, Rotary clubs sponsor youth service clubs such as Interact, </w:t>
      </w:r>
      <w:proofErr w:type="spellStart"/>
      <w:r>
        <w:rPr>
          <w:rFonts w:ascii="Palatino" w:eastAsia="Palatino" w:hAnsi="Palatino" w:cs="Palatino"/>
          <w:sz w:val="24"/>
          <w:szCs w:val="24"/>
        </w:rPr>
        <w:t>Rotaract</w:t>
      </w:r>
      <w:proofErr w:type="spellEnd"/>
      <w:r>
        <w:rPr>
          <w:rFonts w:ascii="Palatino" w:eastAsia="Palatino" w:hAnsi="Palatino" w:cs="Palatino"/>
          <w:sz w:val="24"/>
          <w:szCs w:val="24"/>
        </w:rPr>
        <w:t xml:space="preserve">, and RYLA and offer career development and mentoring programs. Rotary is committed to creating and maintaining the safest possible environment for all participants in its programs, including Youth Exchange. </w:t>
      </w:r>
    </w:p>
    <w:p w:rsidR="006F6BB9" w:rsidRDefault="006F6BB9" w:rsidP="005053C5">
      <w:pPr>
        <w:rPr>
          <w:rFonts w:ascii="Palatino" w:eastAsia="Palatino" w:hAnsi="Palatino" w:cs="Palatino"/>
          <w:sz w:val="32"/>
          <w:szCs w:val="32"/>
        </w:rPr>
      </w:pPr>
      <w:r>
        <w:rPr>
          <w:rFonts w:ascii="Palatino" w:eastAsia="Palatino" w:hAnsi="Palatino" w:cs="Palatino"/>
          <w:sz w:val="32"/>
          <w:szCs w:val="32"/>
        </w:rPr>
        <w:t>Low cost</w:t>
      </w:r>
    </w:p>
    <w:p w:rsidR="006F6BB9" w:rsidRPr="006F6BB9" w:rsidRDefault="006F6BB9" w:rsidP="005053C5">
      <w:pPr>
        <w:rPr>
          <w:rFonts w:ascii="Palatino" w:eastAsia="Palatino" w:hAnsi="Palatino" w:cs="Palatino"/>
          <w:sz w:val="24"/>
          <w:szCs w:val="24"/>
        </w:rPr>
      </w:pPr>
      <w:r>
        <w:rPr>
          <w:rFonts w:ascii="Palatino" w:eastAsia="Palatino" w:hAnsi="Palatino" w:cs="Palatino"/>
          <w:sz w:val="24"/>
          <w:szCs w:val="24"/>
        </w:rPr>
        <w:tab/>
        <w:t xml:space="preserve">Rotary club volunteers administer the program at the local level, which helps keep costs low for students and their families. These volunteers often offer years of experience with students, host families and fellow Rotarians who are involved in the program. </w:t>
      </w:r>
    </w:p>
    <w:p w:rsidR="006F6BB9" w:rsidRDefault="006F6BB9" w:rsidP="005053C5">
      <w:pPr>
        <w:rPr>
          <w:rFonts w:ascii="Palatino" w:eastAsia="Palatino" w:hAnsi="Palatino" w:cs="Palatino"/>
          <w:sz w:val="32"/>
          <w:szCs w:val="32"/>
        </w:rPr>
      </w:pPr>
    </w:p>
    <w:p w:rsidR="006F6BB9" w:rsidRDefault="006F6BB9" w:rsidP="006F6BB9">
      <w:pPr>
        <w:jc w:val="center"/>
        <w:rPr>
          <w:rFonts w:ascii="Palatino" w:eastAsia="Palatino" w:hAnsi="Palatino" w:cs="Palatino"/>
          <w:color w:val="002060"/>
          <w:sz w:val="32"/>
          <w:szCs w:val="32"/>
        </w:rPr>
      </w:pPr>
      <w:r>
        <w:rPr>
          <w:rFonts w:ascii="Palatino" w:eastAsia="Palatino" w:hAnsi="Palatino" w:cs="Palatino"/>
          <w:color w:val="002060"/>
          <w:sz w:val="32"/>
          <w:szCs w:val="32"/>
        </w:rPr>
        <w:t xml:space="preserve">Rotary Youth Exchange: It’s the opportunity of a lifetime. </w:t>
      </w:r>
    </w:p>
    <w:p w:rsidR="006F6BB9" w:rsidRPr="006F6BB9" w:rsidRDefault="006F6BB9" w:rsidP="006F6BB9">
      <w:pPr>
        <w:jc w:val="center"/>
        <w:rPr>
          <w:rFonts w:ascii="Palatino" w:eastAsia="Palatino" w:hAnsi="Palatino" w:cs="Palatino"/>
          <w:color w:val="002060"/>
          <w:sz w:val="32"/>
          <w:szCs w:val="32"/>
        </w:rPr>
      </w:pPr>
      <w:r>
        <w:rPr>
          <w:rFonts w:ascii="Palatino" w:eastAsia="Palatino" w:hAnsi="Palatino" w:cs="Palatino"/>
          <w:color w:val="002060"/>
          <w:sz w:val="32"/>
          <w:szCs w:val="32"/>
        </w:rPr>
        <w:t>Are you ready for it?</w:t>
      </w:r>
    </w:p>
    <w:sectPr w:rsidR="006F6BB9" w:rsidRPr="006F6BB9" w:rsidSect="0002470A">
      <w:headerReference w:type="default" r:id="rId7"/>
      <w:footerReference w:type="default" r:id="rId8"/>
      <w:pgSz w:w="12240" w:h="15840"/>
      <w:pgMar w:top="713" w:right="900" w:bottom="942" w:left="5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94" w:rsidRDefault="00452194">
      <w:pPr>
        <w:spacing w:after="0" w:line="240" w:lineRule="auto"/>
      </w:pPr>
      <w:r>
        <w:separator/>
      </w:r>
    </w:p>
  </w:endnote>
  <w:endnote w:type="continuationSeparator" w:id="0">
    <w:p w:rsidR="00452194" w:rsidRDefault="0045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TE18CD740t00">
    <w:altName w:val="Times New Roman"/>
    <w:charset w:val="00"/>
    <w:family w:val="roman"/>
    <w:pitch w:val="default"/>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3D" w:rsidRDefault="004E1D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94" w:rsidRDefault="00452194">
      <w:pPr>
        <w:spacing w:after="0" w:line="240" w:lineRule="auto"/>
      </w:pPr>
      <w:r>
        <w:separator/>
      </w:r>
    </w:p>
  </w:footnote>
  <w:footnote w:type="continuationSeparator" w:id="0">
    <w:p w:rsidR="00452194" w:rsidRDefault="0045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3D" w:rsidRDefault="004E1D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3D"/>
    <w:rsid w:val="0002470A"/>
    <w:rsid w:val="00452194"/>
    <w:rsid w:val="004E1D3D"/>
    <w:rsid w:val="005053C5"/>
    <w:rsid w:val="006F6BB9"/>
    <w:rsid w:val="00752568"/>
    <w:rsid w:val="008C157E"/>
    <w:rsid w:val="009C7C65"/>
    <w:rsid w:val="00A51D29"/>
    <w:rsid w:val="00B551AD"/>
    <w:rsid w:val="00DB14BE"/>
    <w:rsid w:val="00F0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ACED7-7711-4A29-860B-F99F11AD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70A"/>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70A"/>
    <w:rPr>
      <w:u w:val="single"/>
    </w:rPr>
  </w:style>
  <w:style w:type="paragraph" w:customStyle="1" w:styleId="HeaderFooter">
    <w:name w:val="Header &amp; Footer"/>
    <w:rsid w:val="0002470A"/>
    <w:pPr>
      <w:tabs>
        <w:tab w:val="right" w:pos="9020"/>
      </w:tabs>
    </w:pPr>
    <w:rPr>
      <w:rFonts w:ascii="Helvetica" w:hAnsi="Arial Unicode MS" w:cs="Arial Unicode MS"/>
      <w:color w:val="000000"/>
      <w:sz w:val="24"/>
      <w:szCs w:val="24"/>
    </w:rPr>
  </w:style>
  <w:style w:type="paragraph" w:customStyle="1" w:styleId="Default">
    <w:name w:val="Default"/>
    <w:rsid w:val="0002470A"/>
    <w:pPr>
      <w:widowControl w:val="0"/>
      <w:spacing w:after="200" w:line="276" w:lineRule="auto"/>
    </w:pPr>
    <w:rPr>
      <w:rFonts w:ascii="TTE18CD740t00" w:eastAsia="TTE18CD740t00" w:hAnsi="TTE18CD740t00" w:cs="TTE18CD740t00"/>
      <w:color w:val="000000"/>
      <w:sz w:val="24"/>
      <w:szCs w:val="24"/>
      <w:u w:color="000000"/>
    </w:rPr>
  </w:style>
  <w:style w:type="paragraph" w:customStyle="1" w:styleId="CM1">
    <w:name w:val="CM1"/>
    <w:next w:val="Default"/>
    <w:rsid w:val="0002470A"/>
    <w:pPr>
      <w:widowControl w:val="0"/>
    </w:pPr>
    <w:rPr>
      <w:rFonts w:ascii="TTE18CD740t00" w:eastAsia="TTE18CD740t00" w:hAnsi="TTE18CD740t00" w:cs="TTE18CD740t00"/>
      <w:color w:val="000000"/>
      <w:sz w:val="24"/>
      <w:szCs w:val="24"/>
      <w:u w:color="000000"/>
    </w:rPr>
  </w:style>
  <w:style w:type="character" w:customStyle="1" w:styleId="Hyperlink0">
    <w:name w:val="Hyperlink.0"/>
    <w:basedOn w:val="Hyperlink"/>
    <w:rsid w:val="0002470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Brenna Baucum</cp:lastModifiedBy>
  <cp:revision>2</cp:revision>
  <dcterms:created xsi:type="dcterms:W3CDTF">2016-04-25T23:29:00Z</dcterms:created>
  <dcterms:modified xsi:type="dcterms:W3CDTF">2016-04-25T23:29:00Z</dcterms:modified>
</cp:coreProperties>
</file>